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left="-240" w:leftChars="-100" w:right="-94" w:rightChars="-39" w:firstLine="0" w:firstLineChars="0"/>
        <w:jc w:val="center"/>
        <w:rPr>
          <w:rFonts w:hint="eastAsia" w:ascii="华文中宋" w:hAnsi="华文中宋" w:eastAsia="华文中宋"/>
          <w:b/>
          <w:sz w:val="36"/>
          <w:szCs w:val="36"/>
        </w:rPr>
      </w:pPr>
      <w:r>
        <w:rPr>
          <w:rFonts w:hint="eastAsia" w:ascii="华文中宋" w:hAnsi="华文中宋" w:eastAsia="华文中宋"/>
          <w:b/>
          <w:sz w:val="36"/>
          <w:szCs w:val="36"/>
        </w:rPr>
        <w:t>关于公示2022年北京交通大学大学生</w:t>
      </w:r>
    </w:p>
    <w:p>
      <w:pPr>
        <w:spacing w:line="600" w:lineRule="exact"/>
        <w:ind w:left="-240" w:leftChars="-100" w:right="-94" w:rightChars="-39" w:firstLine="0" w:firstLineChars="0"/>
        <w:jc w:val="center"/>
        <w:rPr>
          <w:rFonts w:ascii="华文中宋" w:hAnsi="华文中宋" w:eastAsia="华文中宋"/>
          <w:b/>
          <w:sz w:val="36"/>
          <w:szCs w:val="36"/>
        </w:rPr>
      </w:pPr>
      <w:r>
        <w:rPr>
          <w:rFonts w:hint="eastAsia" w:ascii="华文中宋" w:hAnsi="华文中宋" w:eastAsia="华文中宋"/>
          <w:b/>
          <w:sz w:val="36"/>
          <w:szCs w:val="36"/>
        </w:rPr>
        <w:t>第27届中国日报社“21世纪•可口可乐杯”全国大学生英语演讲比赛北京交通大学赛区竞赛评审结果的通知</w:t>
      </w:r>
    </w:p>
    <w:p>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大学生21世纪全国大学生英语演讲比赛竞赛组委会主办、北京交通大学语言与传播学院学院承办的2022年北京交通大学大学生第27届中国日报社“21世纪•可口可乐杯”全国大学生英语演讲比赛北京交通大学赛区竞赛的评审工作已经结束。全校共有来自各学院的56名学生报名参赛。经竞赛组委会评审，共评选出30名学生获奖，其中特等奖2人，一等奖5人，二等奖10人，三等奖13人，获奖名单详见附件。现将评审结果予以公示。</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22</w:t>
      </w:r>
      <w:r>
        <w:rPr>
          <w:rFonts w:hint="eastAsia" w:ascii="仿宋_GB2312" w:hAnsi="宋体" w:eastAsia="仿宋_GB2312"/>
          <w:sz w:val="28"/>
          <w:szCs w:val="28"/>
        </w:rPr>
        <w:t>年</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24</w:t>
      </w:r>
      <w:r>
        <w:rPr>
          <w:rFonts w:hint="eastAsia" w:ascii="仿宋_GB2312" w:hAnsi="宋体" w:eastAsia="仿宋_GB2312"/>
          <w:sz w:val="28"/>
          <w:szCs w:val="28"/>
        </w:rPr>
        <w:t>日至</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30</w:t>
      </w:r>
      <w:r>
        <w:rPr>
          <w:rFonts w:hint="eastAsia" w:ascii="仿宋_GB2312" w:hAnsi="宋体" w:eastAsia="仿宋_GB2312"/>
          <w:sz w:val="28"/>
          <w:szCs w:val="28"/>
        </w:rPr>
        <w:t>日，如有意见和建议，敬请您署真实姓名并以书面形式与我们联系，我们将认真听取，妥善处理。</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话：5168</w:t>
      </w:r>
      <w:r>
        <w:rPr>
          <w:rFonts w:ascii="仿宋_GB2312" w:hAnsi="宋体" w:eastAsia="仿宋_GB2312"/>
          <w:sz w:val="28"/>
          <w:szCs w:val="28"/>
        </w:rPr>
        <w:t>8007</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4"/>
          <w:rFonts w:hAnsi="宋体"/>
          <w:sz w:val="28"/>
          <w:szCs w:val="28"/>
        </w:rPr>
        <w:t>szy</w:t>
      </w:r>
      <w:r>
        <w:rPr>
          <w:rStyle w:val="4"/>
          <w:rFonts w:hint="eastAsia" w:hAnsi="宋体"/>
          <w:sz w:val="28"/>
          <w:szCs w:val="28"/>
        </w:rPr>
        <w:t>@bjtu.edu.cn</w:t>
      </w:r>
      <w:r>
        <w:rPr>
          <w:rStyle w:val="4"/>
          <w:rFonts w:hint="eastAsia" w:hAnsi="宋体"/>
          <w:sz w:val="28"/>
          <w:szCs w:val="28"/>
        </w:rPr>
        <w:fldChar w:fldCharType="end"/>
      </w:r>
    </w:p>
    <w:p>
      <w:pPr>
        <w:spacing w:line="360" w:lineRule="auto"/>
        <w:ind w:firstLine="560" w:firstLineChars="200"/>
        <w:rPr>
          <w:rFonts w:ascii="仿宋_GB2312" w:hAnsi="宋体" w:eastAsia="仿宋_GB2312"/>
          <w:sz w:val="28"/>
          <w:szCs w:val="28"/>
        </w:rPr>
      </w:pPr>
    </w:p>
    <w:p>
      <w:pPr>
        <w:spacing w:line="360" w:lineRule="auto"/>
        <w:ind w:firstLine="360" w:firstLineChars="150"/>
        <w:rPr>
          <w:rFonts w:hint="eastAsia" w:ascii="仿宋_GB2312" w:hAnsi="宋体" w:eastAsia="仿宋_GB2312"/>
          <w:sz w:val="24"/>
          <w:szCs w:val="24"/>
        </w:rPr>
      </w:pPr>
      <w:r>
        <w:rPr>
          <w:rFonts w:hint="eastAsia" w:ascii="仿宋_GB2312" w:hAnsi="宋体" w:eastAsia="仿宋_GB2312"/>
          <w:sz w:val="24"/>
          <w:szCs w:val="24"/>
        </w:rPr>
        <w:t>附件：2022年北京交通大学大学生第27届中国日报社“21世纪•可口可乐杯”全国大学生英语演讲比赛北京交通大学赛区竞赛获奖名单</w:t>
      </w:r>
    </w:p>
    <w:p>
      <w:pPr>
        <w:spacing w:line="360" w:lineRule="auto"/>
        <w:ind w:firstLine="420" w:firstLineChars="150"/>
        <w:jc w:val="right"/>
        <w:rPr>
          <w:rFonts w:ascii="仿宋_GB2312" w:hAnsi="宋体" w:eastAsia="仿宋_GB2312"/>
          <w:sz w:val="28"/>
          <w:szCs w:val="28"/>
        </w:rPr>
      </w:pPr>
      <w:r>
        <w:rPr>
          <w:rFonts w:hint="eastAsia" w:ascii="仿宋_GB2312" w:hAnsi="宋体" w:eastAsia="仿宋_GB2312"/>
          <w:sz w:val="28"/>
          <w:szCs w:val="28"/>
        </w:rPr>
        <w:t>北京交通大学</w:t>
      </w:r>
    </w:p>
    <w:p>
      <w:pPr>
        <w:spacing w:line="600" w:lineRule="exact"/>
        <w:jc w:val="right"/>
        <w:rPr>
          <w:rFonts w:hint="eastAsia" w:ascii="仿宋_GB2312" w:hAnsi="宋体" w:eastAsia="仿宋_GB2312"/>
          <w:sz w:val="28"/>
          <w:szCs w:val="28"/>
        </w:rPr>
      </w:pPr>
      <w:r>
        <w:rPr>
          <w:rFonts w:hint="eastAsia" w:ascii="仿宋_GB2312" w:hAnsi="宋体" w:eastAsia="仿宋_GB2312"/>
          <w:sz w:val="28"/>
          <w:szCs w:val="28"/>
        </w:rPr>
        <w:t xml:space="preserve">               大学生21世纪全国大学生英语演讲比赛竞赛组委会</w:t>
      </w:r>
    </w:p>
    <w:p>
      <w:pPr>
        <w:spacing w:line="600" w:lineRule="exact"/>
        <w:jc w:val="right"/>
        <w:rPr>
          <w:rFonts w:ascii="仿宋_GB2312" w:hAnsi="宋体" w:eastAsia="仿宋_GB2312"/>
          <w:sz w:val="28"/>
          <w:szCs w:val="28"/>
        </w:rPr>
      </w:pPr>
      <w:r>
        <w:rPr>
          <w:rFonts w:hint="eastAsia" w:ascii="仿宋_GB2312" w:hAnsi="宋体" w:eastAsia="仿宋_GB2312"/>
          <w:sz w:val="28"/>
          <w:szCs w:val="28"/>
          <w:lang w:val="en-US" w:eastAsia="zh-CN"/>
        </w:rPr>
        <w:t>本科生院</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代章</w:t>
      </w:r>
      <w:r>
        <w:rPr>
          <w:rFonts w:hint="eastAsia" w:ascii="仿宋_GB2312" w:hAnsi="宋体" w:eastAsia="仿宋_GB2312"/>
          <w:sz w:val="28"/>
          <w:szCs w:val="28"/>
          <w:lang w:eastAsia="zh-CN"/>
        </w:rPr>
        <w:t>）</w:t>
      </w:r>
      <w:r>
        <w:rPr>
          <w:rFonts w:hint="eastAsia" w:ascii="仿宋_GB2312" w:hAnsi="宋体" w:eastAsia="仿宋_GB2312"/>
          <w:sz w:val="28"/>
          <w:szCs w:val="28"/>
        </w:rPr>
        <w:t xml:space="preserve">  </w:t>
      </w:r>
    </w:p>
    <w:p>
      <w:pPr>
        <w:spacing w:line="600" w:lineRule="exact"/>
        <w:jc w:val="right"/>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22</w:t>
      </w:r>
      <w:r>
        <w:rPr>
          <w:rFonts w:hint="eastAsia" w:ascii="仿宋_GB2312" w:hAnsi="宋体" w:eastAsia="仿宋_GB2312"/>
          <w:sz w:val="28"/>
          <w:szCs w:val="28"/>
        </w:rPr>
        <w:t>年</w:t>
      </w:r>
      <w:r>
        <w:rPr>
          <w:rFonts w:hint="eastAsia" w:ascii="仿宋_GB2312" w:hAnsi="宋体" w:eastAsia="仿宋_GB2312"/>
          <w:sz w:val="28"/>
          <w:szCs w:val="28"/>
          <w:lang w:val="en-US" w:eastAsia="zh-CN"/>
        </w:rPr>
        <w:t>6</w:t>
      </w:r>
      <w:r>
        <w:rPr>
          <w:rFonts w:hint="eastAsia" w:ascii="仿宋_GB2312" w:hAnsi="宋体" w:eastAsia="仿宋_GB2312"/>
          <w:sz w:val="28"/>
          <w:szCs w:val="28"/>
        </w:rPr>
        <w:t>月</w:t>
      </w:r>
      <w:r>
        <w:rPr>
          <w:rFonts w:hint="eastAsia" w:ascii="仿宋_GB2312" w:hAnsi="宋体" w:eastAsia="仿宋_GB2312"/>
          <w:sz w:val="28"/>
          <w:szCs w:val="28"/>
          <w:lang w:val="en-US" w:eastAsia="zh-CN"/>
        </w:rPr>
        <w:t>24</w:t>
      </w:r>
      <w:r>
        <w:rPr>
          <w:rFonts w:hint="eastAsia" w:ascii="仿宋_GB2312" w:hAnsi="宋体" w:eastAsia="仿宋_GB2312"/>
          <w:sz w:val="28"/>
          <w:szCs w:val="28"/>
        </w:rPr>
        <w:t>日</w:t>
      </w:r>
    </w:p>
    <w:p>
      <w:pPr>
        <w:widowControl/>
        <w:rPr>
          <w:rFonts w:ascii="仿宋_GB2312" w:hAnsi="宋体" w:eastAsia="仿宋_GB2312"/>
          <w:sz w:val="28"/>
          <w:szCs w:val="28"/>
        </w:rPr>
      </w:pPr>
      <w:r>
        <w:rPr>
          <w:rFonts w:ascii="仿宋_GB2312" w:hAnsi="宋体" w:eastAsia="仿宋_GB2312"/>
          <w:sz w:val="28"/>
          <w:szCs w:val="28"/>
        </w:rPr>
        <w:br w:type="page"/>
      </w:r>
    </w:p>
    <w:p>
      <w:pPr>
        <w:rPr>
          <w:rFonts w:ascii="仿宋_GB2312" w:hAnsi="宋体" w:eastAsia="仿宋_GB2312"/>
          <w:sz w:val="28"/>
          <w:szCs w:val="28"/>
        </w:rPr>
      </w:pPr>
      <w:r>
        <w:rPr>
          <w:rFonts w:hint="eastAsia" w:ascii="仿宋_GB2312" w:hAnsi="宋体" w:eastAsia="仿宋_GB2312"/>
          <w:sz w:val="28"/>
          <w:szCs w:val="28"/>
        </w:rPr>
        <w:t>附件：</w:t>
      </w:r>
    </w:p>
    <w:p>
      <w:pPr>
        <w:autoSpaceDE w:val="0"/>
        <w:autoSpaceDN w:val="0"/>
        <w:adjustRightInd w:val="0"/>
        <w:jc w:val="center"/>
        <w:rPr>
          <w:rFonts w:hint="eastAsia" w:ascii="仿宋" w:hAnsi="仿宋" w:eastAsia="仿宋"/>
          <w:b/>
          <w:kern w:val="0"/>
          <w:sz w:val="32"/>
          <w:szCs w:val="32"/>
        </w:rPr>
      </w:pPr>
      <w:r>
        <w:rPr>
          <w:rFonts w:ascii="仿宋" w:hAnsi="仿宋" w:eastAsia="仿宋"/>
          <w:b/>
          <w:kern w:val="0"/>
          <w:sz w:val="32"/>
          <w:szCs w:val="32"/>
        </w:rPr>
        <w:t>20</w:t>
      </w:r>
      <w:r>
        <w:rPr>
          <w:rFonts w:hint="eastAsia" w:ascii="仿宋" w:hAnsi="仿宋" w:eastAsia="仿宋"/>
          <w:b/>
          <w:kern w:val="0"/>
          <w:sz w:val="32"/>
          <w:szCs w:val="32"/>
        </w:rPr>
        <w:t>22</w:t>
      </w:r>
      <w:r>
        <w:rPr>
          <w:rFonts w:ascii="仿宋" w:hAnsi="仿宋" w:eastAsia="仿宋"/>
          <w:b/>
          <w:kern w:val="0"/>
          <w:sz w:val="32"/>
          <w:szCs w:val="32"/>
        </w:rPr>
        <w:t>年北京交通大学大学生</w:t>
      </w:r>
      <w:r>
        <w:rPr>
          <w:rFonts w:hint="eastAsia" w:ascii="仿宋" w:hAnsi="仿宋" w:eastAsia="仿宋"/>
          <w:b/>
          <w:kern w:val="0"/>
          <w:sz w:val="32"/>
          <w:szCs w:val="32"/>
        </w:rPr>
        <w:t>第27届中国日报社“21世纪</w:t>
      </w:r>
      <w:r>
        <w:rPr>
          <w:rFonts w:hint="eastAsia" w:ascii="宋体" w:hAnsi="宋体" w:cs="宋体"/>
          <w:b/>
          <w:kern w:val="0"/>
          <w:sz w:val="32"/>
          <w:szCs w:val="32"/>
        </w:rPr>
        <w:t>•</w:t>
      </w:r>
      <w:r>
        <w:rPr>
          <w:rFonts w:hint="eastAsia" w:ascii="仿宋" w:hAnsi="仿宋" w:eastAsia="仿宋" w:cs="仿宋"/>
          <w:b/>
          <w:kern w:val="0"/>
          <w:sz w:val="32"/>
          <w:szCs w:val="32"/>
        </w:rPr>
        <w:t>可口可乐杯”全国大学生英语演讲比赛北京交通大学赛</w:t>
      </w:r>
      <w:r>
        <w:rPr>
          <w:rFonts w:hint="eastAsia" w:ascii="仿宋" w:hAnsi="仿宋" w:eastAsia="仿宋"/>
          <w:b/>
          <w:kern w:val="0"/>
          <w:sz w:val="32"/>
          <w:szCs w:val="32"/>
        </w:rPr>
        <w:t>区</w:t>
      </w:r>
      <w:r>
        <w:rPr>
          <w:rFonts w:ascii="仿宋" w:hAnsi="仿宋" w:eastAsia="仿宋"/>
          <w:b/>
          <w:kern w:val="0"/>
          <w:sz w:val="32"/>
          <w:szCs w:val="32"/>
        </w:rPr>
        <w:t>竞赛获奖名单</w:t>
      </w:r>
    </w:p>
    <w:p>
      <w:pPr>
        <w:autoSpaceDE w:val="0"/>
        <w:autoSpaceDN w:val="0"/>
        <w:adjustRightInd w:val="0"/>
        <w:jc w:val="center"/>
        <w:rPr>
          <w:rFonts w:ascii="仿宋" w:hAnsi="仿宋" w:eastAsia="仿宋"/>
          <w:b/>
          <w:kern w:val="0"/>
          <w:sz w:val="32"/>
          <w:szCs w:val="32"/>
        </w:rPr>
      </w:pPr>
    </w:p>
    <w:p>
      <w:pPr>
        <w:autoSpaceDE w:val="0"/>
        <w:autoSpaceDN w:val="0"/>
        <w:adjustRightInd w:val="0"/>
        <w:spacing w:after="156" w:afterLines="50" w:line="600" w:lineRule="exact"/>
        <w:jc w:val="center"/>
        <w:rPr>
          <w:rFonts w:hint="eastAsia" w:ascii="仿宋" w:hAnsi="仿宋" w:eastAsia="仿宋"/>
          <w:b/>
          <w:kern w:val="0"/>
          <w:sz w:val="28"/>
          <w:szCs w:val="28"/>
        </w:rPr>
      </w:pPr>
      <w:r>
        <w:rPr>
          <w:rFonts w:hint="eastAsia" w:ascii="仿宋" w:hAnsi="仿宋" w:eastAsia="仿宋"/>
          <w:b/>
          <w:kern w:val="0"/>
          <w:sz w:val="28"/>
          <w:szCs w:val="28"/>
        </w:rPr>
        <w:t>特</w:t>
      </w:r>
      <w:r>
        <w:rPr>
          <w:rFonts w:ascii="仿宋" w:hAnsi="仿宋" w:eastAsia="仿宋"/>
          <w:b/>
          <w:kern w:val="0"/>
          <w:sz w:val="28"/>
          <w:szCs w:val="28"/>
        </w:rPr>
        <w:t>等奖（</w:t>
      </w:r>
      <w:r>
        <w:rPr>
          <w:rFonts w:hint="eastAsia" w:ascii="仿宋" w:hAnsi="仿宋" w:eastAsia="仿宋"/>
          <w:b/>
          <w:kern w:val="0"/>
          <w:sz w:val="28"/>
          <w:szCs w:val="28"/>
        </w:rPr>
        <w:t>2人</w:t>
      </w:r>
      <w:r>
        <w:rPr>
          <w:rFonts w:ascii="仿宋" w:hAnsi="仿宋" w:eastAsia="仿宋"/>
          <w:b/>
          <w:kern w:val="0"/>
          <w:sz w:val="28"/>
          <w:szCs w:val="28"/>
        </w:rPr>
        <w:t>）</w:t>
      </w:r>
    </w:p>
    <w:tbl>
      <w:tblPr>
        <w:tblStyle w:val="2"/>
        <w:tblW w:w="7227" w:type="dxa"/>
        <w:jc w:val="center"/>
        <w:tblLayout w:type="fixed"/>
        <w:tblCellMar>
          <w:top w:w="0" w:type="dxa"/>
          <w:left w:w="108" w:type="dxa"/>
          <w:bottom w:w="0" w:type="dxa"/>
          <w:right w:w="108" w:type="dxa"/>
        </w:tblCellMar>
      </w:tblPr>
      <w:tblGrid>
        <w:gridCol w:w="707"/>
        <w:gridCol w:w="1297"/>
        <w:gridCol w:w="1276"/>
        <w:gridCol w:w="1112"/>
        <w:gridCol w:w="1535"/>
        <w:gridCol w:w="1300"/>
      </w:tblGrid>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艾雨萌</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20322001</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新闻传播学类</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2</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尚文韬</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20231199</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土木建筑工程学院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pPr>
            <w:r>
              <w:rPr>
                <w:rFonts w:hint="eastAsia"/>
              </w:rPr>
              <w:t>土木类(智慧建造与智能工程)</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bl>
    <w:p>
      <w:pPr>
        <w:autoSpaceDE w:val="0"/>
        <w:autoSpaceDN w:val="0"/>
        <w:adjustRightInd w:val="0"/>
        <w:jc w:val="center"/>
        <w:rPr>
          <w:rFonts w:ascii="仿宋" w:hAnsi="仿宋" w:eastAsia="仿宋"/>
          <w:b/>
          <w:kern w:val="0"/>
          <w:sz w:val="32"/>
          <w:szCs w:val="32"/>
        </w:rPr>
      </w:pPr>
    </w:p>
    <w:p>
      <w:pPr>
        <w:autoSpaceDE w:val="0"/>
        <w:autoSpaceDN w:val="0"/>
        <w:adjustRightInd w:val="0"/>
        <w:spacing w:after="156" w:afterLines="50" w:line="600" w:lineRule="exact"/>
        <w:jc w:val="center"/>
        <w:rPr>
          <w:rFonts w:hint="eastAsia" w:ascii="仿宋" w:hAnsi="仿宋" w:eastAsia="仿宋"/>
          <w:b/>
          <w:kern w:val="0"/>
          <w:sz w:val="28"/>
          <w:szCs w:val="28"/>
        </w:rPr>
      </w:pPr>
      <w:r>
        <w:rPr>
          <w:rFonts w:ascii="仿宋" w:hAnsi="仿宋" w:eastAsia="仿宋"/>
          <w:b/>
          <w:kern w:val="0"/>
          <w:sz w:val="28"/>
          <w:szCs w:val="28"/>
        </w:rPr>
        <w:t>一等奖（</w:t>
      </w:r>
      <w:r>
        <w:rPr>
          <w:rFonts w:hint="eastAsia" w:ascii="仿宋" w:hAnsi="仿宋" w:eastAsia="仿宋"/>
          <w:b/>
          <w:kern w:val="0"/>
          <w:sz w:val="28"/>
          <w:szCs w:val="28"/>
        </w:rPr>
        <w:t>5人</w:t>
      </w:r>
      <w:r>
        <w:rPr>
          <w:rFonts w:ascii="仿宋" w:hAnsi="仿宋" w:eastAsia="仿宋"/>
          <w:b/>
          <w:kern w:val="0"/>
          <w:sz w:val="28"/>
          <w:szCs w:val="28"/>
        </w:rPr>
        <w:t>）</w:t>
      </w:r>
    </w:p>
    <w:tbl>
      <w:tblPr>
        <w:tblStyle w:val="2"/>
        <w:tblW w:w="7227" w:type="dxa"/>
        <w:jc w:val="center"/>
        <w:tblLayout w:type="fixed"/>
        <w:tblCellMar>
          <w:top w:w="0" w:type="dxa"/>
          <w:left w:w="108" w:type="dxa"/>
          <w:bottom w:w="0" w:type="dxa"/>
          <w:right w:w="108" w:type="dxa"/>
        </w:tblCellMar>
      </w:tblPr>
      <w:tblGrid>
        <w:gridCol w:w="707"/>
        <w:gridCol w:w="1297"/>
        <w:gridCol w:w="1276"/>
        <w:gridCol w:w="1112"/>
        <w:gridCol w:w="1535"/>
        <w:gridCol w:w="1300"/>
      </w:tblGrid>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易子荇</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20241094</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经济管理试验班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2</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松子昱丹</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20321061</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3</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朱旻雨</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19241232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工商管理</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4</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李菲</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21221074</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机械与电子控制工程学院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机械类(智能制造与智能装备)</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5</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徐熙茁</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21321013</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pPr>
            <w:r>
              <w:rPr>
                <w:rFonts w:hint="eastAsia"/>
              </w:rPr>
              <w:t>西班牙语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bl>
    <w:p>
      <w:pPr>
        <w:autoSpaceDE w:val="0"/>
        <w:autoSpaceDN w:val="0"/>
        <w:adjustRightInd w:val="0"/>
        <w:spacing w:before="312" w:beforeLines="100" w:after="156" w:afterLines="50" w:line="600" w:lineRule="exact"/>
        <w:jc w:val="center"/>
        <w:rPr>
          <w:rFonts w:ascii="仿宋" w:hAnsi="仿宋" w:eastAsia="仿宋"/>
          <w:b/>
          <w:kern w:val="0"/>
          <w:sz w:val="28"/>
          <w:szCs w:val="28"/>
        </w:rPr>
      </w:pPr>
    </w:p>
    <w:p>
      <w:pPr>
        <w:autoSpaceDE w:val="0"/>
        <w:autoSpaceDN w:val="0"/>
        <w:adjustRightInd w:val="0"/>
        <w:spacing w:before="312" w:beforeLines="100" w:after="156" w:afterLines="50" w:line="600" w:lineRule="exact"/>
        <w:jc w:val="center"/>
        <w:rPr>
          <w:rFonts w:hint="eastAsia" w:ascii="仿宋" w:hAnsi="仿宋" w:eastAsia="仿宋"/>
          <w:b/>
          <w:kern w:val="0"/>
          <w:sz w:val="28"/>
          <w:szCs w:val="28"/>
        </w:rPr>
      </w:pPr>
      <w:r>
        <w:rPr>
          <w:rFonts w:ascii="仿宋" w:hAnsi="仿宋" w:eastAsia="仿宋"/>
          <w:b/>
          <w:kern w:val="0"/>
          <w:sz w:val="28"/>
          <w:szCs w:val="28"/>
        </w:rPr>
        <w:t>二等奖（</w:t>
      </w:r>
      <w:r>
        <w:rPr>
          <w:rFonts w:hint="eastAsia" w:ascii="仿宋" w:hAnsi="仿宋" w:eastAsia="仿宋"/>
          <w:b/>
          <w:kern w:val="0"/>
          <w:sz w:val="28"/>
          <w:szCs w:val="28"/>
        </w:rPr>
        <w:t>8人</w:t>
      </w:r>
      <w:r>
        <w:rPr>
          <w:rFonts w:ascii="仿宋" w:hAnsi="仿宋" w:eastAsia="仿宋"/>
          <w:b/>
          <w:kern w:val="0"/>
          <w:sz w:val="28"/>
          <w:szCs w:val="28"/>
        </w:rPr>
        <w:t>）</w:t>
      </w:r>
    </w:p>
    <w:tbl>
      <w:tblPr>
        <w:tblStyle w:val="2"/>
        <w:tblW w:w="7227" w:type="dxa"/>
        <w:jc w:val="center"/>
        <w:tblLayout w:type="fixed"/>
        <w:tblCellMar>
          <w:top w:w="0" w:type="dxa"/>
          <w:left w:w="108" w:type="dxa"/>
          <w:bottom w:w="0" w:type="dxa"/>
          <w:right w:w="108" w:type="dxa"/>
        </w:tblCellMar>
      </w:tblPr>
      <w:tblGrid>
        <w:gridCol w:w="707"/>
        <w:gridCol w:w="1297"/>
        <w:gridCol w:w="1276"/>
        <w:gridCol w:w="1112"/>
        <w:gridCol w:w="1535"/>
        <w:gridCol w:w="1300"/>
      </w:tblGrid>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方悦</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21211381</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电子信息类(通信与控制)</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2</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张钰琪</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21211345</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电子信息类(通信与控制)</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3</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袁艳莉</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19321042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4</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娄雨润</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20321036</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5</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杨心迪</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21322071</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新闻传播学类</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6</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唐诗尧</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21252018</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交通运输学院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交通运输</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7</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刘慧</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21241192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经济管理试验班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8</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周梦晗</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19321092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bl>
    <w:p>
      <w:pPr>
        <w:autoSpaceDE w:val="0"/>
        <w:autoSpaceDN w:val="0"/>
        <w:adjustRightInd w:val="0"/>
        <w:spacing w:before="312" w:beforeLines="100" w:after="156" w:afterLines="50" w:line="600" w:lineRule="exact"/>
        <w:jc w:val="center"/>
        <w:rPr>
          <w:rFonts w:hint="eastAsia" w:ascii="仿宋" w:hAnsi="仿宋" w:eastAsia="仿宋"/>
          <w:b/>
          <w:kern w:val="0"/>
          <w:sz w:val="28"/>
          <w:szCs w:val="28"/>
        </w:rPr>
      </w:pPr>
      <w:bookmarkStart w:id="0" w:name="_GoBack"/>
      <w:bookmarkEnd w:id="0"/>
    </w:p>
    <w:p>
      <w:pPr>
        <w:autoSpaceDE w:val="0"/>
        <w:autoSpaceDN w:val="0"/>
        <w:adjustRightInd w:val="0"/>
        <w:spacing w:before="312" w:beforeLines="100" w:after="156" w:afterLines="50" w:line="600" w:lineRule="exact"/>
        <w:jc w:val="center"/>
        <w:rPr>
          <w:rFonts w:hint="eastAsia" w:ascii="仿宋" w:hAnsi="仿宋" w:eastAsia="仿宋"/>
          <w:b/>
          <w:kern w:val="0"/>
          <w:sz w:val="28"/>
          <w:szCs w:val="28"/>
        </w:rPr>
      </w:pPr>
      <w:r>
        <w:rPr>
          <w:rFonts w:hint="eastAsia" w:ascii="仿宋" w:hAnsi="仿宋" w:eastAsia="仿宋"/>
          <w:b/>
          <w:kern w:val="0"/>
          <w:sz w:val="28"/>
          <w:szCs w:val="28"/>
        </w:rPr>
        <w:t>三</w:t>
      </w:r>
      <w:r>
        <w:rPr>
          <w:rFonts w:ascii="仿宋" w:hAnsi="仿宋" w:eastAsia="仿宋"/>
          <w:b/>
          <w:kern w:val="0"/>
          <w:sz w:val="28"/>
          <w:szCs w:val="28"/>
        </w:rPr>
        <w:t>等奖（</w:t>
      </w:r>
      <w:r>
        <w:rPr>
          <w:rFonts w:hint="eastAsia" w:ascii="仿宋" w:hAnsi="仿宋" w:eastAsia="仿宋"/>
          <w:b/>
          <w:kern w:val="0"/>
          <w:sz w:val="28"/>
          <w:szCs w:val="28"/>
        </w:rPr>
        <w:t>15人</w:t>
      </w:r>
      <w:r>
        <w:rPr>
          <w:rFonts w:ascii="仿宋" w:hAnsi="仿宋" w:eastAsia="仿宋"/>
          <w:b/>
          <w:kern w:val="0"/>
          <w:sz w:val="28"/>
          <w:szCs w:val="28"/>
        </w:rPr>
        <w:t>）</w:t>
      </w:r>
    </w:p>
    <w:tbl>
      <w:tblPr>
        <w:tblStyle w:val="2"/>
        <w:tblW w:w="7227" w:type="dxa"/>
        <w:jc w:val="center"/>
        <w:tblLayout w:type="fixed"/>
        <w:tblCellMar>
          <w:top w:w="0" w:type="dxa"/>
          <w:left w:w="108" w:type="dxa"/>
          <w:bottom w:w="0" w:type="dxa"/>
          <w:right w:w="108" w:type="dxa"/>
        </w:tblCellMar>
      </w:tblPr>
      <w:tblGrid>
        <w:gridCol w:w="707"/>
        <w:gridCol w:w="1297"/>
        <w:gridCol w:w="1276"/>
        <w:gridCol w:w="1112"/>
        <w:gridCol w:w="1535"/>
        <w:gridCol w:w="1300"/>
      </w:tblGrid>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序号</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学生姓名</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学号</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专业</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指导教师</w:t>
            </w: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陈俊心</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21222002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机械与电子控制工程学院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机械电子工程</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2</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张靖坤</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21211289</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詹天佑试点班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3</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侯荷若雪</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20321053</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4</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徐义焕</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19221203</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机械与电子控制工程学院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测控技术与仪器</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5</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张超冶</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21322029</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新闻传播学类</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6</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李悦瑄</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20221202</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詹天佑试点班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7</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蔡率真</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21261035</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法学院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法学</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8</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李瑾怡</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20241108</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经济管理试验班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9</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王丹</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21221114</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机械与电子控制工程学院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机械类(智能制造与智能装备)</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10</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李欣宇</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21241247</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经济管理试验班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11</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刘涛</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19261009</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法学院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法学</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12</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何婧琳</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21211328</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电子信息工程学院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电子信息类(通信与控制)</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r>
              <w:rPr>
                <w:rFonts w:hint="eastAsia" w:ascii="仿宋_GB2312" w:hAnsi="Times New Roman" w:eastAsia="仿宋_GB2312"/>
                <w:b/>
                <w:bCs/>
                <w:kern w:val="0"/>
                <w:sz w:val="24"/>
                <w:szCs w:val="24"/>
              </w:rPr>
              <w:t>13</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张晓如</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19321044</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语言与传播学院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英语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14</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韩紫菲</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21211294</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詹天佑试点班</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hint="eastAsia" w:ascii="仿宋_GB2312" w:hAnsi="Times New Roman" w:eastAsia="仿宋_GB2312"/>
                <w:b/>
                <w:bCs/>
                <w:kern w:val="0"/>
                <w:sz w:val="24"/>
                <w:szCs w:val="24"/>
              </w:rPr>
            </w:pPr>
          </w:p>
        </w:tc>
      </w:tr>
      <w:tr>
        <w:tblPrEx>
          <w:tblCellMar>
            <w:top w:w="0" w:type="dxa"/>
            <w:left w:w="108" w:type="dxa"/>
            <w:bottom w:w="0" w:type="dxa"/>
            <w:right w:w="108" w:type="dxa"/>
          </w:tblCellMar>
        </w:tblPrEx>
        <w:trPr>
          <w:trHeight w:val="530" w:hRule="atLeast"/>
          <w:tblHeader/>
          <w:jc w:val="center"/>
        </w:trPr>
        <w:tc>
          <w:tcPr>
            <w:tcW w:w="707" w:type="dxa"/>
            <w:tcBorders>
              <w:top w:val="single" w:color="auto" w:sz="4" w:space="0"/>
              <w:left w:val="single" w:color="auto" w:sz="4" w:space="0"/>
              <w:bottom w:val="single" w:color="auto" w:sz="4" w:space="0"/>
              <w:right w:val="single" w:color="auto" w:sz="4" w:space="0"/>
            </w:tcBorders>
            <w:shd w:val="clear" w:color="000000" w:fill="auto"/>
            <w:noWrap w:val="0"/>
            <w:vAlign w:val="center"/>
          </w:tcPr>
          <w:p>
            <w:pPr>
              <w:widowControl/>
              <w:jc w:val="center"/>
              <w:rPr>
                <w:rFonts w:hint="eastAsia" w:ascii="仿宋_GB2312" w:hAnsi="Times New Roman" w:eastAsia="仿宋_GB2312"/>
                <w:b/>
                <w:bCs/>
                <w:kern w:val="0"/>
                <w:sz w:val="24"/>
                <w:szCs w:val="24"/>
              </w:rPr>
            </w:pPr>
            <w:r>
              <w:rPr>
                <w:rFonts w:hint="eastAsia" w:ascii="仿宋_GB2312" w:hAnsi="Times New Roman" w:eastAsia="仿宋_GB2312"/>
                <w:b/>
                <w:bCs/>
                <w:kern w:val="0"/>
                <w:sz w:val="24"/>
                <w:szCs w:val="24"/>
              </w:rPr>
              <w:t>15</w:t>
            </w:r>
          </w:p>
        </w:tc>
        <w:tc>
          <w:tcPr>
            <w:tcW w:w="1297"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马佳卉</w:t>
            </w:r>
          </w:p>
        </w:tc>
        <w:tc>
          <w:tcPr>
            <w:tcW w:w="1276"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20301049</w:t>
            </w:r>
          </w:p>
        </w:tc>
        <w:tc>
          <w:tcPr>
            <w:tcW w:w="1112" w:type="dxa"/>
            <w:tcBorders>
              <w:top w:val="single" w:color="auto" w:sz="4" w:space="0"/>
              <w:left w:val="nil"/>
              <w:bottom w:val="single" w:color="auto" w:sz="4" w:space="0"/>
              <w:right w:val="single" w:color="auto" w:sz="4" w:space="0"/>
            </w:tcBorders>
            <w:shd w:val="clear" w:color="000000" w:fill="auto"/>
            <w:noWrap w:val="0"/>
            <w:vAlign w:val="center"/>
          </w:tcPr>
          <w:p>
            <w:pPr>
              <w:jc w:val="center"/>
              <w:rPr>
                <w:rFonts w:hint="eastAsia"/>
              </w:rPr>
            </w:pPr>
            <w:r>
              <w:rPr>
                <w:rFonts w:hint="eastAsia"/>
              </w:rPr>
              <w:t>软件学院</w:t>
            </w:r>
          </w:p>
        </w:tc>
        <w:tc>
          <w:tcPr>
            <w:tcW w:w="1535" w:type="dxa"/>
            <w:tcBorders>
              <w:top w:val="single" w:color="auto" w:sz="4" w:space="0"/>
              <w:left w:val="nil"/>
              <w:bottom w:val="single" w:color="auto" w:sz="4" w:space="0"/>
              <w:right w:val="single" w:color="auto" w:sz="4" w:space="0"/>
            </w:tcBorders>
            <w:shd w:val="clear" w:color="000000" w:fill="auto"/>
            <w:noWrap w:val="0"/>
            <w:vAlign w:val="center"/>
          </w:tcPr>
          <w:p>
            <w:pPr>
              <w:jc w:val="center"/>
            </w:pPr>
            <w:r>
              <w:rPr>
                <w:rFonts w:hint="eastAsia"/>
              </w:rPr>
              <w:t>软件工程</w:t>
            </w:r>
          </w:p>
        </w:tc>
        <w:tc>
          <w:tcPr>
            <w:tcW w:w="1300" w:type="dxa"/>
            <w:tcBorders>
              <w:top w:val="single" w:color="auto" w:sz="4" w:space="0"/>
              <w:left w:val="nil"/>
              <w:bottom w:val="single" w:color="auto" w:sz="4" w:space="0"/>
              <w:right w:val="single" w:color="auto" w:sz="4" w:space="0"/>
            </w:tcBorders>
            <w:shd w:val="clear" w:color="000000" w:fill="auto"/>
            <w:noWrap w:val="0"/>
            <w:vAlign w:val="center"/>
          </w:tcPr>
          <w:p>
            <w:pPr>
              <w:widowControl/>
              <w:jc w:val="center"/>
              <w:rPr>
                <w:rFonts w:hint="eastAsia" w:ascii="仿宋_GB2312" w:hAnsi="Times New Roman" w:eastAsia="仿宋_GB2312"/>
                <w:b/>
                <w:bCs/>
                <w:kern w:val="0"/>
                <w:sz w:val="24"/>
                <w:szCs w:val="24"/>
              </w:rPr>
            </w:pPr>
          </w:p>
        </w:tc>
      </w:tr>
    </w:tbl>
    <w:p>
      <w:pPr>
        <w:autoSpaceDE w:val="0"/>
        <w:autoSpaceDN w:val="0"/>
        <w:adjustRightInd w:val="0"/>
        <w:spacing w:before="312" w:beforeLines="100" w:after="156" w:afterLines="50" w:line="600" w:lineRule="exact"/>
        <w:jc w:val="center"/>
        <w:rPr>
          <w:rFonts w:ascii="仿宋" w:hAnsi="仿宋" w:eastAsia="仿宋"/>
          <w:b/>
          <w:kern w:val="0"/>
          <w:sz w:val="28"/>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等线"/>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yM2FiNzlhOGNhNzUxM2VlMDliNDRlNDZjMjMzNjgifQ=="/>
  </w:docVars>
  <w:rsids>
    <w:rsidRoot w:val="4A325A57"/>
    <w:rsid w:val="21F216A8"/>
    <w:rsid w:val="4A325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1124</Words>
  <Characters>1397</Characters>
  <Lines>0</Lines>
  <Paragraphs>0</Paragraphs>
  <TotalTime>12</TotalTime>
  <ScaleCrop>false</ScaleCrop>
  <LinksUpToDate>false</LinksUpToDate>
  <CharactersWithSpaces>1453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2022-06-24T09:34:00Z</dcterms:created>
  <dc:creator>admin</dc:creator>
  <cp:lastModifiedBy>admin</cp:lastModifiedBy>
  <dcterms:modified xsi:type="dcterms:W3CDTF">2022-06-24T09:52:15Z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4BB36D392FDC491480193B23D99DA207</vt:lpwstr>
  </property>
</Properties>
</file>